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Transporte escolar na pandemia: </w:t>
      </w:r>
      <w:r>
        <w:rPr>
          <w:rFonts w:ascii="DejaVu Sans" w:hAnsi="DejaVu Sans"/>
          <w:sz w:val="24"/>
          <w:szCs w:val="24"/>
        </w:rPr>
        <w:t xml:space="preserve">ação </w:t>
      </w:r>
      <w:r>
        <w:rPr>
          <w:rFonts w:ascii="DejaVu Sans" w:hAnsi="DejaVu Sans"/>
          <w:sz w:val="24"/>
          <w:szCs w:val="24"/>
        </w:rPr>
        <w:t>quer</w:t>
      </w:r>
      <w:r>
        <w:rPr>
          <w:rFonts w:ascii="DejaVu Sans" w:hAnsi="DejaVu Sans"/>
          <w:sz w:val="24"/>
          <w:szCs w:val="24"/>
        </w:rPr>
        <w:t xml:space="preserve"> anular contrato </w:t>
      </w:r>
      <w:r>
        <w:rPr>
          <w:rFonts w:ascii="DejaVu Sans" w:hAnsi="DejaVu Sans"/>
          <w:sz w:val="24"/>
          <w:szCs w:val="24"/>
        </w:rPr>
        <w:t xml:space="preserve">que já custou 3,6 </w:t>
      </w:r>
      <w:r>
        <w:rPr>
          <w:rFonts w:ascii="DejaVu Sans" w:hAnsi="DejaVu Sans"/>
          <w:sz w:val="24"/>
          <w:szCs w:val="24"/>
        </w:rPr>
        <w:t xml:space="preserve">milhões </w:t>
      </w:r>
      <w:r>
        <w:rPr>
          <w:rFonts w:ascii="DejaVu Sans" w:hAnsi="DejaVu Sans"/>
          <w:sz w:val="24"/>
          <w:szCs w:val="24"/>
        </w:rPr>
        <w:t>à</w:t>
      </w:r>
      <w:r>
        <w:rPr>
          <w:rFonts w:ascii="DejaVu Sans" w:hAnsi="DejaVu Sans"/>
          <w:sz w:val="24"/>
          <w:szCs w:val="24"/>
        </w:rPr>
        <w:t xml:space="preserve"> Prefeitura de Anajás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O promotor de justiça em exercício na Vara Única de Anajás, Harisson Henrique Bezerra, ajuizou ação civil pública contra o prefeito Vivaldo Mendes da Conceição, o “Boró” (PSDB), a empresária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Jandrielly de Nazaré Pereira Barbosa e o pregoeiro Edimar Correa Pantoja, a fim de anular contrato suspeito de irregularidades, </w:t>
      </w:r>
      <w:r>
        <w:rPr>
          <w:rFonts w:ascii="DejaVu Sans" w:hAnsi="DejaVu Sans"/>
          <w:sz w:val="24"/>
          <w:szCs w:val="24"/>
        </w:rPr>
        <w:t xml:space="preserve">que já custou R$ 3,6 </w:t>
      </w:r>
      <w:r>
        <w:rPr>
          <w:rFonts w:ascii="DejaVu Sans" w:hAnsi="DejaVu Sans"/>
          <w:sz w:val="24"/>
          <w:szCs w:val="24"/>
        </w:rPr>
        <w:t xml:space="preserve">milhões </w:t>
      </w:r>
      <w:r>
        <w:rPr>
          <w:rFonts w:ascii="DejaVu Sans" w:hAnsi="DejaVu Sans"/>
          <w:sz w:val="24"/>
          <w:szCs w:val="24"/>
        </w:rPr>
        <w:t>aos cofres públicos da Prefeitura de Anajás</w:t>
      </w:r>
      <w:r>
        <w:rPr>
          <w:rFonts w:ascii="DejaVu Sans" w:hAnsi="DejaVu Sans"/>
          <w:sz w:val="24"/>
          <w:szCs w:val="24"/>
        </w:rPr>
        <w:t>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De acordo com denúncias recebidas pelo promotor, o contrato foi firmado às pressas para garantir o transporte escolar no município, localizado na Região do Marajó, em plena pandemia de Covid-19, quando as aulas estavam paralisadas.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Na ação, o fiscal da lei pede a suspensão em 24 horas da execução do contrato, firmado com a empresa J. de Nazaré Pereira Barbosa, bem como o afastamento cautelar do pregoeiro Edimar Pantoja e a nulidade do pregão eletrônico n. 013/2021 (SRP) e dos contratos administrativos correlatos.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O promotor narra na ação que recebeu notícia de fato, na qual foram relatadas irregularidades envolvendo o pregão eletrônico em pauta, como a falta de publicação de documentos essenciais no mural de licitações.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Segundo a denúncia, também houve ausência de justificativa quanto à necessidade de contratação; ausência de caracterização suficiente do objeto contratado e pagamento por serviços de transporte escolar em período no qual as aulas presenciais encontravam-se suspensas.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A ação também aponta irregularidade na habilitação da empresa vencedora por não atender aos requisitos de qualificação econômico-financeira; irregularidade por inadequação de comprovante da capacidade técnica operacional e irregularidade por a empresa não apresentar documentos relativos à qualificação fiscal. 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Conforme a ação, o contrato administrativo não esclarece quais veículos serão destinados ao transporte escolar, a capacidade dos veículos, e a correta discriminação acerca das especificações dos veículos destinados ao transporte escolar.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“</w:t>
      </w:r>
      <w:r>
        <w:rPr>
          <w:rFonts w:ascii="DejaVu Sans" w:hAnsi="DejaVu Sans"/>
          <w:sz w:val="24"/>
          <w:szCs w:val="24"/>
        </w:rPr>
        <w:t>Verifica-se que o próprio edital licitatório exige que a aptidão para fornecimento dos bens e serviços seja demonstrada por atestado de capacidade técnica e estabelece que tais documentos devem ser adequados em características, quantidades e prazos compatíveis com o objeto da licitação. Ocorre que o atestado apresentado pela licitante vencedora não especifica as quantidades e prazos pelos quais, em tese, prestou serviços à entidade subscritora da declaração, eivando de ilegalidade o ato de sua habilitação”, destaca o promotor.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Também, ainda segundo a ação, não houve indicação de instalações e do aparelhamento e do pessoal técnico adequados e disponíveis para a realização do objeto da licitação, bem como da qualificação de cada um dos membros da equipe técnica que se responsabilizará pelos trabalhos.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Em consulta às bases de informação disponíveis, verificou-se que a empresa vencedora do certame, que tem sede em São Sebastião da Boa Vista, não apresenta nenhum veículo e nenhum trabalhador indexados nos sistemas de registros respectivos. 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Veja a ação na íntegra: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2</Pages>
  <Words>465</Words>
  <Characters>2658</Characters>
  <CharactersWithSpaces>3113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2022-01-12T09:56:11Z</dcterms:created>
  <dc:creator/>
  <dc:description/>
  <dc:language>pt-BR</dc:language>
  <cp:lastModifiedBy/>
  <dcterms:modified xsi:type="dcterms:W3CDTF">2022-01-12T13:14:02Z</dcterms:modified>
  <cp:revision>14</cp:revision>
  <dc:subject/>
  <dc:title/>
</cp:coreProperties>
</file>